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20" w:rsidRDefault="00AF5020" w:rsidP="00AF5020">
      <w:bookmarkStart w:id="0" w:name="_GoBack"/>
      <w:r>
        <w:t>Hello,</w:t>
      </w:r>
    </w:p>
    <w:p w:rsidR="00AF5020" w:rsidRDefault="00AF5020" w:rsidP="00AF5020">
      <w:r>
        <w:t>Would like to tap into the international community regarding several cementing issues we are seeing.</w:t>
      </w:r>
    </w:p>
    <w:p w:rsidR="00AF5020" w:rsidRDefault="00925A77" w:rsidP="00AF5020">
      <w:r>
        <w:t>H</w:t>
      </w:r>
      <w:r w:rsidR="00AF5020">
        <w:t xml:space="preserve">orizontal </w:t>
      </w:r>
      <w:r w:rsidR="008C0122">
        <w:t>wells at +/-1600mMD/675mTVD with 800m lateral. Intermediate csg set at 90deg incl. The area has been water-flooded for decades. Sandstone is still considered depleted wrt PP.</w:t>
      </w:r>
    </w:p>
    <w:p w:rsidR="008C0122" w:rsidRDefault="008C0122" w:rsidP="00AF5020">
      <w:r>
        <w:t>Our issues started in 8-3/4” intermediate hole. We drill with a flocc water system 8.43ppg (1010kg/m3) then close the system at +/-700mMD and let MW climb to 9.2ppg (1100kg/m3). We then maintain MW and treat the mud with solids control and gel chems. There are a couple of Bentonite stringers just above the pay zone which have been pretty benign in the past and typically working through these stringers a few times gives us enough time to run casing without issue.</w:t>
      </w:r>
    </w:p>
    <w:p w:rsidR="00925A77" w:rsidRDefault="00925A77" w:rsidP="00AF5020">
      <w:r>
        <w:t>This particular well we did not see any flow while drilling.</w:t>
      </w:r>
    </w:p>
    <w:p w:rsidR="00AD13B5" w:rsidRDefault="008C0122" w:rsidP="00AF5020">
      <w:r>
        <w:t>Our 2-slurry cement blend is a conventional ‘G’ for lead</w:t>
      </w:r>
      <w:r w:rsidR="005E4A1D">
        <w:t xml:space="preserve"> (12.5ppg)</w:t>
      </w:r>
      <w:r>
        <w:t xml:space="preserve"> and a </w:t>
      </w:r>
      <w:r w:rsidR="00925A77">
        <w:t xml:space="preserve">proprietary (vendor) recipe with </w:t>
      </w:r>
      <w:r>
        <w:t>3% KCl (dry KCl) tail</w:t>
      </w:r>
      <w:r w:rsidR="005E4A1D">
        <w:t xml:space="preserve"> at 14.8ppg</w:t>
      </w:r>
      <w:r>
        <w:t>.</w:t>
      </w:r>
      <w:r w:rsidR="00AD13B5">
        <w:t xml:space="preserve"> Both slurries have chems for free-water, fluid loss, bond enhancer. Mix water heated to 23C, BHST 25C.</w:t>
      </w:r>
    </w:p>
    <w:p w:rsidR="008C0122" w:rsidRDefault="00925A77" w:rsidP="00AF5020">
      <w:r>
        <w:t>Once we bumped the plug (and cement to surface) we noticed instantly that water was flowing up through the cement. Every fluid we pumped was heavier than our MW which leads me to believe it is not a overbalance/underbalance issue but it appears the cement has some sort of affinity to collect the water from somewhere downhole.</w:t>
      </w:r>
    </w:p>
    <w:p w:rsidR="00AD13B5" w:rsidRDefault="00AD13B5" w:rsidP="00AF5020">
      <w:r>
        <w:t>Samples from cmt truck were set up and samples from returns were ‘pudding’ consistency contaminated.</w:t>
      </w:r>
    </w:p>
    <w:p w:rsidR="00925A77" w:rsidRDefault="00925A77" w:rsidP="00AF5020">
      <w:r>
        <w:t>The water samples caught do not represent any known water used for injection, water flood, mix water, formation water, etc. Summary of water tested below:</w:t>
      </w:r>
    </w:p>
    <w:tbl>
      <w:tblPr>
        <w:tblW w:w="6661"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216"/>
        <w:gridCol w:w="1216"/>
        <w:gridCol w:w="1324"/>
      </w:tblGrid>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jc w:val="center"/>
              <w:rPr>
                <w:rFonts w:eastAsia="Times New Roman" w:cs="Calibri"/>
                <w:b/>
                <w:bCs/>
                <w:sz w:val="18"/>
                <w:szCs w:val="18"/>
                <w:lang w:eastAsia="en-CA"/>
              </w:rPr>
            </w:pPr>
            <w:r w:rsidRPr="00F12080">
              <w:rPr>
                <w:rFonts w:eastAsia="Times New Roman" w:cs="Calibri"/>
                <w:b/>
                <w:bCs/>
                <w:sz w:val="18"/>
                <w:szCs w:val="18"/>
                <w:lang w:eastAsia="en-CA"/>
              </w:rPr>
              <w:t>Sample Test from well bore annulus</w:t>
            </w:r>
          </w:p>
        </w:tc>
        <w:tc>
          <w:tcPr>
            <w:tcW w:w="1216" w:type="dxa"/>
            <w:shd w:val="clear" w:color="000000" w:fill="FFFFFF"/>
            <w:noWrap/>
            <w:vAlign w:val="bottom"/>
            <w:hideMark/>
          </w:tcPr>
          <w:p w:rsidR="00925A77" w:rsidRPr="00F12080" w:rsidRDefault="00925A77" w:rsidP="004D1E89">
            <w:pPr>
              <w:jc w:val="center"/>
              <w:rPr>
                <w:rFonts w:eastAsia="Times New Roman" w:cs="Calibri"/>
                <w:b/>
                <w:bCs/>
                <w:sz w:val="18"/>
                <w:szCs w:val="18"/>
                <w:lang w:eastAsia="en-CA"/>
              </w:rPr>
            </w:pPr>
            <w:r w:rsidRPr="00F12080">
              <w:rPr>
                <w:rFonts w:eastAsia="Times New Roman" w:cs="Calibri"/>
                <w:b/>
                <w:bCs/>
                <w:sz w:val="18"/>
                <w:szCs w:val="18"/>
                <w:lang w:eastAsia="en-CA"/>
              </w:rPr>
              <w:t>Test #1</w:t>
            </w:r>
          </w:p>
        </w:tc>
        <w:tc>
          <w:tcPr>
            <w:tcW w:w="1216" w:type="dxa"/>
            <w:shd w:val="clear" w:color="000000" w:fill="FFFFFF"/>
            <w:noWrap/>
            <w:vAlign w:val="bottom"/>
            <w:hideMark/>
          </w:tcPr>
          <w:p w:rsidR="00925A77" w:rsidRPr="00F12080" w:rsidRDefault="00925A77" w:rsidP="004D1E89">
            <w:pPr>
              <w:jc w:val="center"/>
              <w:rPr>
                <w:rFonts w:eastAsia="Times New Roman" w:cs="Calibri"/>
                <w:b/>
                <w:bCs/>
                <w:sz w:val="18"/>
                <w:szCs w:val="18"/>
                <w:lang w:eastAsia="en-CA"/>
              </w:rPr>
            </w:pPr>
            <w:r w:rsidRPr="00F12080">
              <w:rPr>
                <w:rFonts w:eastAsia="Times New Roman" w:cs="Calibri"/>
                <w:b/>
                <w:bCs/>
                <w:sz w:val="18"/>
                <w:szCs w:val="18"/>
                <w:lang w:eastAsia="en-CA"/>
              </w:rPr>
              <w:t>Test #2</w:t>
            </w:r>
          </w:p>
        </w:tc>
        <w:tc>
          <w:tcPr>
            <w:tcW w:w="1324" w:type="dxa"/>
            <w:shd w:val="clear" w:color="000000" w:fill="FFFFFF"/>
          </w:tcPr>
          <w:p w:rsidR="00925A77" w:rsidRPr="00F12080" w:rsidRDefault="00925A77" w:rsidP="004D1E89">
            <w:pPr>
              <w:jc w:val="center"/>
              <w:rPr>
                <w:rFonts w:eastAsia="Times New Roman" w:cs="Calibri"/>
                <w:b/>
                <w:bCs/>
                <w:sz w:val="18"/>
                <w:szCs w:val="18"/>
                <w:lang w:eastAsia="en-CA"/>
              </w:rPr>
            </w:pPr>
            <w:r w:rsidRPr="00F12080">
              <w:rPr>
                <w:rFonts w:eastAsia="Times New Roman" w:cs="Calibri"/>
                <w:b/>
                <w:bCs/>
                <w:sz w:val="18"/>
                <w:szCs w:val="18"/>
                <w:lang w:eastAsia="en-CA"/>
              </w:rPr>
              <w:t>Source</w:t>
            </w:r>
            <w:r>
              <w:rPr>
                <w:rFonts w:eastAsia="Times New Roman" w:cs="Calibri"/>
                <w:b/>
                <w:bCs/>
                <w:sz w:val="18"/>
                <w:szCs w:val="18"/>
                <w:lang w:eastAsia="en-CA"/>
              </w:rPr>
              <w:t>/Mix</w:t>
            </w:r>
            <w:r w:rsidRPr="00F12080">
              <w:rPr>
                <w:rFonts w:eastAsia="Times New Roman" w:cs="Calibri"/>
                <w:b/>
                <w:bCs/>
                <w:sz w:val="18"/>
                <w:szCs w:val="18"/>
                <w:lang w:eastAsia="en-CA"/>
              </w:rPr>
              <w:t xml:space="preserve"> Water</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pH</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12.7</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13.3</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7.4</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Ec (Electroconductivity)</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40 mS/cm</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35 mS/cm</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0.7 mS/cm</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Cl  (Chlorides)</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2880 ppm</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3858 ppm</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32 ppm</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Na (Sodium)</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4600 ppm</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2600 ppm</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80 ppm</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NO3 (Nitrates)</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200 ppm</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130 ppm</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 xml:space="preserve">40 ppm </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S04 (Sulphates)</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&gt; 1600 mg/L</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&gt; 1600 mg/L</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200 mg/l</w:t>
            </w:r>
          </w:p>
        </w:tc>
      </w:tr>
      <w:tr w:rsidR="00925A77" w:rsidRPr="00F12080" w:rsidTr="004D1E89">
        <w:trPr>
          <w:trHeight w:val="453"/>
          <w:jc w:val="center"/>
        </w:trPr>
        <w:tc>
          <w:tcPr>
            <w:tcW w:w="2905" w:type="dxa"/>
            <w:shd w:val="clear" w:color="000000" w:fill="FFFFFF"/>
            <w:noWrap/>
            <w:vAlign w:val="bottom"/>
            <w:hideMark/>
          </w:tcPr>
          <w:p w:rsidR="00925A77" w:rsidRPr="00F12080" w:rsidRDefault="00925A77" w:rsidP="004D1E89">
            <w:pPr>
              <w:rPr>
                <w:rFonts w:eastAsia="Times New Roman" w:cs="Calibri"/>
                <w:sz w:val="18"/>
                <w:szCs w:val="18"/>
                <w:lang w:eastAsia="en-CA"/>
              </w:rPr>
            </w:pPr>
            <w:r w:rsidRPr="00F12080">
              <w:rPr>
                <w:rFonts w:eastAsia="Times New Roman" w:cs="Calibri"/>
                <w:sz w:val="18"/>
                <w:szCs w:val="18"/>
                <w:lang w:eastAsia="en-CA"/>
              </w:rPr>
              <w:t>TDS (Total Dissolved Solids)</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 </w:t>
            </w:r>
          </w:p>
        </w:tc>
        <w:tc>
          <w:tcPr>
            <w:tcW w:w="1216" w:type="dxa"/>
            <w:shd w:val="clear" w:color="000000" w:fill="FFFFFF"/>
            <w:noWrap/>
            <w:vAlign w:val="bottom"/>
            <w:hideMark/>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24500</w:t>
            </w:r>
          </w:p>
        </w:tc>
        <w:tc>
          <w:tcPr>
            <w:tcW w:w="1324" w:type="dxa"/>
            <w:shd w:val="clear" w:color="000000" w:fill="FFFFFF"/>
            <w:vAlign w:val="bottom"/>
          </w:tcPr>
          <w:p w:rsidR="00925A77" w:rsidRPr="00F12080" w:rsidRDefault="00925A77" w:rsidP="004D1E89">
            <w:pPr>
              <w:jc w:val="center"/>
              <w:rPr>
                <w:rFonts w:eastAsia="Times New Roman" w:cs="Calibri"/>
                <w:sz w:val="18"/>
                <w:szCs w:val="18"/>
                <w:lang w:eastAsia="en-CA"/>
              </w:rPr>
            </w:pPr>
            <w:r w:rsidRPr="00F12080">
              <w:rPr>
                <w:rFonts w:eastAsia="Times New Roman" w:cs="Calibri"/>
                <w:sz w:val="18"/>
                <w:szCs w:val="18"/>
                <w:lang w:eastAsia="en-CA"/>
              </w:rPr>
              <w:t>490</w:t>
            </w:r>
          </w:p>
        </w:tc>
      </w:tr>
    </w:tbl>
    <w:p w:rsidR="00925A77" w:rsidRDefault="00925A77" w:rsidP="00AF5020">
      <w:pPr>
        <w:rPr>
          <w:lang w:val="en-CA"/>
        </w:rPr>
      </w:pPr>
    </w:p>
    <w:p w:rsidR="00AD13B5" w:rsidRDefault="00925A77" w:rsidP="00AF5020">
      <w:pPr>
        <w:rPr>
          <w:lang w:val="en-CA"/>
        </w:rPr>
      </w:pPr>
      <w:r>
        <w:rPr>
          <w:lang w:val="en-CA"/>
        </w:rPr>
        <w:lastRenderedPageBreak/>
        <w:t>The CBL showed terrible cement bond across the lead slurry and decent bond across the tail</w:t>
      </w:r>
      <w:r w:rsidR="00AD18E8">
        <w:rPr>
          <w:lang w:val="en-CA"/>
        </w:rPr>
        <w:t xml:space="preserve"> (KCl blend)</w:t>
      </w:r>
      <w:r>
        <w:rPr>
          <w:lang w:val="en-CA"/>
        </w:rPr>
        <w:t>. In reaction to this on our second rig (which was drilling next door a day or two behind) was to run an external casing packer (ECP) and cmt stage tool on the intermediate string and cement 2-stage with the full KCl blend.</w:t>
      </w:r>
    </w:p>
    <w:p w:rsidR="00AD13B5" w:rsidRDefault="00AD13B5" w:rsidP="00AF5020">
      <w:pPr>
        <w:rPr>
          <w:lang w:val="en-CA"/>
        </w:rPr>
      </w:pPr>
      <w:r>
        <w:rPr>
          <w:lang w:val="en-CA"/>
        </w:rPr>
        <w:t>Prior to cementing on the second well’s intermediate string our mud was coming up gelled and clumpy with pudding consistency and gas cut. With interm csg on bottom we C&amp;C and treated the mud until returns were ‘normal’.</w:t>
      </w:r>
    </w:p>
    <w:p w:rsidR="00925A77" w:rsidRDefault="00925A77" w:rsidP="00AF5020">
      <w:pPr>
        <w:rPr>
          <w:lang w:val="en-CA"/>
        </w:rPr>
      </w:pPr>
      <w:r>
        <w:rPr>
          <w:lang w:val="en-CA"/>
        </w:rPr>
        <w:t>That second interm cmt job went ‘well’ but in my mind the ECP</w:t>
      </w:r>
      <w:r w:rsidR="00AD13B5">
        <w:rPr>
          <w:lang w:val="en-CA"/>
        </w:rPr>
        <w:t xml:space="preserve"> only “band-aided” the problem.</w:t>
      </w:r>
    </w:p>
    <w:p w:rsidR="00AD13B5" w:rsidRDefault="00AD13B5" w:rsidP="00AF5020">
      <w:pPr>
        <w:rPr>
          <w:lang w:val="en-CA"/>
        </w:rPr>
      </w:pPr>
      <w:r>
        <w:rPr>
          <w:lang w:val="en-CA"/>
        </w:rPr>
        <w:t>Production lateral we drilled with 9.2ppg WBM and after seeing gas/oil cut mud we increased MW to 10ppg. Section drilled OK.</w:t>
      </w:r>
    </w:p>
    <w:p w:rsidR="00AD13B5" w:rsidRDefault="005E4A1D" w:rsidP="00AF5020">
      <w:pPr>
        <w:rPr>
          <w:lang w:val="en-CA"/>
        </w:rPr>
      </w:pPr>
      <w:r>
        <w:rPr>
          <w:lang w:val="en-CA"/>
        </w:rPr>
        <w:t xml:space="preserve">Ran our 4-1/2” </w:t>
      </w:r>
      <w:r w:rsidR="00AD18E8">
        <w:rPr>
          <w:lang w:val="en-CA"/>
        </w:rPr>
        <w:t xml:space="preserve">production </w:t>
      </w:r>
      <w:r>
        <w:rPr>
          <w:lang w:val="en-CA"/>
        </w:rPr>
        <w:t>casing with frac sleeve jewelry and while C&amp;C on bottom noticed gas</w:t>
      </w:r>
      <w:r w:rsidR="00AD18E8">
        <w:rPr>
          <w:lang w:val="en-CA"/>
        </w:rPr>
        <w:t>/oil</w:t>
      </w:r>
      <w:r>
        <w:rPr>
          <w:lang w:val="en-CA"/>
        </w:rPr>
        <w:t xml:space="preserve"> cut and clumpy mud again.</w:t>
      </w:r>
      <w:r w:rsidR="00AD18E8">
        <w:rPr>
          <w:lang w:val="en-CA"/>
        </w:rPr>
        <w:t xml:space="preserve"> C&amp;C and treated until mud returns stabilized. Pump our cement job with single stage KCl blend. We did get spacer to surface and TOC believed to be at 368mMD. Confirmed with CBL.</w:t>
      </w:r>
    </w:p>
    <w:p w:rsidR="00AD18E8" w:rsidRPr="00925A77" w:rsidRDefault="00AD18E8" w:rsidP="00AF5020">
      <w:pPr>
        <w:rPr>
          <w:lang w:val="en-CA"/>
        </w:rPr>
      </w:pPr>
      <w:r>
        <w:rPr>
          <w:lang w:val="en-CA"/>
        </w:rPr>
        <w:t>I appreciate any guidance or comments regarding mud systems and cement designs/tests we can run to successfully drill in this area.</w:t>
      </w:r>
      <w:bookmarkEnd w:id="0"/>
    </w:p>
    <w:sectPr w:rsidR="00AD18E8" w:rsidRPr="00925A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2F" w:rsidRDefault="004E5B2F" w:rsidP="00730C9F">
      <w:pPr>
        <w:spacing w:after="0" w:line="240" w:lineRule="auto"/>
      </w:pPr>
      <w:r>
        <w:separator/>
      </w:r>
    </w:p>
  </w:endnote>
  <w:endnote w:type="continuationSeparator" w:id="0">
    <w:p w:rsidR="004E5B2F" w:rsidRDefault="004E5B2F" w:rsidP="0073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9F" w:rsidRDefault="00730C9F">
    <w:pPr>
      <w:pStyle w:val="Footer"/>
    </w:pPr>
    <w:r>
      <w:fldChar w:fldCharType="begin"/>
    </w:r>
    <w:r>
      <w:instrText xml:space="preserve"> INFO  Title  \* MERGEFORMAT </w:instrText>
    </w:r>
    <w:r>
      <w:fldChar w:fldCharType="end"/>
    </w:r>
    <w:fldSimple w:instr=" FILENAME  \* Caps  \* MERGEFORMAT ">
      <w:r>
        <w:rPr>
          <w:noProof/>
        </w:rPr>
        <w:t>Eagle Lake Q1 2014 Operations Summary.Docx</w:t>
      </w:r>
    </w:fldSimple>
    <w:r>
      <w:tab/>
    </w:r>
    <w:r>
      <w:tab/>
    </w:r>
    <w:r>
      <w:fldChar w:fldCharType="begin"/>
    </w:r>
    <w:r>
      <w:instrText xml:space="preserve"> PAGE  \* Arabic  \* MERGEFORMAT </w:instrText>
    </w:r>
    <w:r>
      <w:fldChar w:fldCharType="separate"/>
    </w:r>
    <w:r w:rsidR="001779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2F" w:rsidRDefault="004E5B2F" w:rsidP="00730C9F">
      <w:pPr>
        <w:spacing w:after="0" w:line="240" w:lineRule="auto"/>
      </w:pPr>
      <w:r>
        <w:separator/>
      </w:r>
    </w:p>
  </w:footnote>
  <w:footnote w:type="continuationSeparator" w:id="0">
    <w:p w:rsidR="004E5B2F" w:rsidRDefault="004E5B2F" w:rsidP="00730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21F51"/>
    <w:multiLevelType w:val="hybridMultilevel"/>
    <w:tmpl w:val="2F089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E6F8D"/>
    <w:multiLevelType w:val="hybridMultilevel"/>
    <w:tmpl w:val="9B34B9F2"/>
    <w:lvl w:ilvl="0" w:tplc="18664DB0">
      <w:start w:val="1"/>
      <w:numFmt w:val="bullet"/>
      <w:lvlText w:val="•"/>
      <w:lvlJc w:val="left"/>
      <w:pPr>
        <w:tabs>
          <w:tab w:val="num" w:pos="720"/>
        </w:tabs>
        <w:ind w:left="720" w:hanging="360"/>
      </w:pPr>
      <w:rPr>
        <w:rFonts w:ascii="Arial" w:hAnsi="Arial" w:hint="default"/>
      </w:rPr>
    </w:lvl>
    <w:lvl w:ilvl="1" w:tplc="CAE2D5CA">
      <w:start w:val="1593"/>
      <w:numFmt w:val="bullet"/>
      <w:lvlText w:val="•"/>
      <w:lvlJc w:val="left"/>
      <w:pPr>
        <w:tabs>
          <w:tab w:val="num" w:pos="1440"/>
        </w:tabs>
        <w:ind w:left="1440" w:hanging="360"/>
      </w:pPr>
      <w:rPr>
        <w:rFonts w:ascii="Arial" w:hAnsi="Arial" w:hint="default"/>
      </w:rPr>
    </w:lvl>
    <w:lvl w:ilvl="2" w:tplc="5FEE91D6" w:tentative="1">
      <w:start w:val="1"/>
      <w:numFmt w:val="bullet"/>
      <w:lvlText w:val="•"/>
      <w:lvlJc w:val="left"/>
      <w:pPr>
        <w:tabs>
          <w:tab w:val="num" w:pos="2160"/>
        </w:tabs>
        <w:ind w:left="2160" w:hanging="360"/>
      </w:pPr>
      <w:rPr>
        <w:rFonts w:ascii="Arial" w:hAnsi="Arial" w:hint="default"/>
      </w:rPr>
    </w:lvl>
    <w:lvl w:ilvl="3" w:tplc="343A20D8" w:tentative="1">
      <w:start w:val="1"/>
      <w:numFmt w:val="bullet"/>
      <w:lvlText w:val="•"/>
      <w:lvlJc w:val="left"/>
      <w:pPr>
        <w:tabs>
          <w:tab w:val="num" w:pos="2880"/>
        </w:tabs>
        <w:ind w:left="2880" w:hanging="360"/>
      </w:pPr>
      <w:rPr>
        <w:rFonts w:ascii="Arial" w:hAnsi="Arial" w:hint="default"/>
      </w:rPr>
    </w:lvl>
    <w:lvl w:ilvl="4" w:tplc="4C664648" w:tentative="1">
      <w:start w:val="1"/>
      <w:numFmt w:val="bullet"/>
      <w:lvlText w:val="•"/>
      <w:lvlJc w:val="left"/>
      <w:pPr>
        <w:tabs>
          <w:tab w:val="num" w:pos="3600"/>
        </w:tabs>
        <w:ind w:left="3600" w:hanging="360"/>
      </w:pPr>
      <w:rPr>
        <w:rFonts w:ascii="Arial" w:hAnsi="Arial" w:hint="default"/>
      </w:rPr>
    </w:lvl>
    <w:lvl w:ilvl="5" w:tplc="A66881E0" w:tentative="1">
      <w:start w:val="1"/>
      <w:numFmt w:val="bullet"/>
      <w:lvlText w:val="•"/>
      <w:lvlJc w:val="left"/>
      <w:pPr>
        <w:tabs>
          <w:tab w:val="num" w:pos="4320"/>
        </w:tabs>
        <w:ind w:left="4320" w:hanging="360"/>
      </w:pPr>
      <w:rPr>
        <w:rFonts w:ascii="Arial" w:hAnsi="Arial" w:hint="default"/>
      </w:rPr>
    </w:lvl>
    <w:lvl w:ilvl="6" w:tplc="D7E27A98" w:tentative="1">
      <w:start w:val="1"/>
      <w:numFmt w:val="bullet"/>
      <w:lvlText w:val="•"/>
      <w:lvlJc w:val="left"/>
      <w:pPr>
        <w:tabs>
          <w:tab w:val="num" w:pos="5040"/>
        </w:tabs>
        <w:ind w:left="5040" w:hanging="360"/>
      </w:pPr>
      <w:rPr>
        <w:rFonts w:ascii="Arial" w:hAnsi="Arial" w:hint="default"/>
      </w:rPr>
    </w:lvl>
    <w:lvl w:ilvl="7" w:tplc="884A2646" w:tentative="1">
      <w:start w:val="1"/>
      <w:numFmt w:val="bullet"/>
      <w:lvlText w:val="•"/>
      <w:lvlJc w:val="left"/>
      <w:pPr>
        <w:tabs>
          <w:tab w:val="num" w:pos="5760"/>
        </w:tabs>
        <w:ind w:left="5760" w:hanging="360"/>
      </w:pPr>
      <w:rPr>
        <w:rFonts w:ascii="Arial" w:hAnsi="Arial" w:hint="default"/>
      </w:rPr>
    </w:lvl>
    <w:lvl w:ilvl="8" w:tplc="B00E8E72" w:tentative="1">
      <w:start w:val="1"/>
      <w:numFmt w:val="bullet"/>
      <w:lvlText w:val="•"/>
      <w:lvlJc w:val="left"/>
      <w:pPr>
        <w:tabs>
          <w:tab w:val="num" w:pos="6480"/>
        </w:tabs>
        <w:ind w:left="6480" w:hanging="360"/>
      </w:pPr>
      <w:rPr>
        <w:rFonts w:ascii="Arial" w:hAnsi="Arial" w:hint="default"/>
      </w:rPr>
    </w:lvl>
  </w:abstractNum>
  <w:abstractNum w:abstractNumId="2">
    <w:nsid w:val="75576B63"/>
    <w:multiLevelType w:val="hybridMultilevel"/>
    <w:tmpl w:val="04B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C7"/>
    <w:rsid w:val="00013897"/>
    <w:rsid w:val="000469BB"/>
    <w:rsid w:val="00091409"/>
    <w:rsid w:val="000A6DC7"/>
    <w:rsid w:val="00115714"/>
    <w:rsid w:val="001779F6"/>
    <w:rsid w:val="004466B2"/>
    <w:rsid w:val="004E5B2F"/>
    <w:rsid w:val="00585613"/>
    <w:rsid w:val="005E4A1D"/>
    <w:rsid w:val="00614D4E"/>
    <w:rsid w:val="00663750"/>
    <w:rsid w:val="00730C9F"/>
    <w:rsid w:val="007F0195"/>
    <w:rsid w:val="008C0122"/>
    <w:rsid w:val="00925A77"/>
    <w:rsid w:val="009D6E02"/>
    <w:rsid w:val="00A71A70"/>
    <w:rsid w:val="00A93F76"/>
    <w:rsid w:val="00AB3FD7"/>
    <w:rsid w:val="00AD13B5"/>
    <w:rsid w:val="00AD18E8"/>
    <w:rsid w:val="00AF5020"/>
    <w:rsid w:val="00C1622A"/>
    <w:rsid w:val="00CB2528"/>
    <w:rsid w:val="00D21D4C"/>
    <w:rsid w:val="00D53567"/>
    <w:rsid w:val="00E47E9B"/>
    <w:rsid w:val="00F12080"/>
    <w:rsid w:val="00F32E4B"/>
    <w:rsid w:val="00FB028D"/>
    <w:rsid w:val="00FD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9B"/>
  </w:style>
  <w:style w:type="paragraph" w:styleId="Heading1">
    <w:name w:val="heading 1"/>
    <w:basedOn w:val="Normal"/>
    <w:next w:val="Normal"/>
    <w:link w:val="Heading1Char"/>
    <w:uiPriority w:val="9"/>
    <w:qFormat/>
    <w:rsid w:val="00E47E9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47E9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E9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47E9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7E9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7E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7E9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7E9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7E9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E9B"/>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730C9F"/>
    <w:pPr>
      <w:tabs>
        <w:tab w:val="center" w:pos="4680"/>
        <w:tab w:val="right" w:pos="9360"/>
      </w:tabs>
    </w:pPr>
  </w:style>
  <w:style w:type="character" w:customStyle="1" w:styleId="HeaderChar">
    <w:name w:val="Header Char"/>
    <w:basedOn w:val="DefaultParagraphFont"/>
    <w:link w:val="Header"/>
    <w:uiPriority w:val="99"/>
    <w:rsid w:val="00730C9F"/>
    <w:rPr>
      <w:rFonts w:ascii="Calibri" w:eastAsia="Calibri" w:hAnsi="Calibri" w:cs="Times New Roman"/>
      <w:lang w:val="en-CA"/>
    </w:rPr>
  </w:style>
  <w:style w:type="paragraph" w:styleId="Footer">
    <w:name w:val="footer"/>
    <w:basedOn w:val="Normal"/>
    <w:link w:val="FooterChar"/>
    <w:uiPriority w:val="99"/>
    <w:unhideWhenUsed/>
    <w:rsid w:val="00730C9F"/>
    <w:pPr>
      <w:tabs>
        <w:tab w:val="center" w:pos="4680"/>
        <w:tab w:val="right" w:pos="9360"/>
      </w:tabs>
    </w:pPr>
  </w:style>
  <w:style w:type="character" w:customStyle="1" w:styleId="FooterChar">
    <w:name w:val="Footer Char"/>
    <w:basedOn w:val="DefaultParagraphFont"/>
    <w:link w:val="Footer"/>
    <w:uiPriority w:val="99"/>
    <w:rsid w:val="00730C9F"/>
    <w:rPr>
      <w:rFonts w:ascii="Calibri" w:eastAsia="Calibri" w:hAnsi="Calibri" w:cs="Times New Roman"/>
      <w:lang w:val="en-CA"/>
    </w:rPr>
  </w:style>
  <w:style w:type="character" w:styleId="PlaceholderText">
    <w:name w:val="Placeholder Text"/>
    <w:basedOn w:val="DefaultParagraphFont"/>
    <w:uiPriority w:val="99"/>
    <w:semiHidden/>
    <w:rsid w:val="00730C9F"/>
    <w:rPr>
      <w:color w:val="808080"/>
    </w:rPr>
  </w:style>
  <w:style w:type="paragraph" w:styleId="BalloonText">
    <w:name w:val="Balloon Text"/>
    <w:basedOn w:val="Normal"/>
    <w:link w:val="BalloonTextChar"/>
    <w:uiPriority w:val="99"/>
    <w:semiHidden/>
    <w:unhideWhenUsed/>
    <w:rsid w:val="00730C9F"/>
    <w:rPr>
      <w:rFonts w:ascii="Tahoma" w:hAnsi="Tahoma" w:cs="Tahoma"/>
      <w:sz w:val="16"/>
      <w:szCs w:val="16"/>
    </w:rPr>
  </w:style>
  <w:style w:type="character" w:customStyle="1" w:styleId="BalloonTextChar">
    <w:name w:val="Balloon Text Char"/>
    <w:basedOn w:val="DefaultParagraphFont"/>
    <w:link w:val="BalloonText"/>
    <w:uiPriority w:val="99"/>
    <w:semiHidden/>
    <w:rsid w:val="00730C9F"/>
    <w:rPr>
      <w:rFonts w:ascii="Tahoma" w:eastAsia="Calibri" w:hAnsi="Tahoma" w:cs="Tahoma"/>
      <w:sz w:val="16"/>
      <w:szCs w:val="16"/>
      <w:lang w:val="en-CA"/>
    </w:rPr>
  </w:style>
  <w:style w:type="character" w:customStyle="1" w:styleId="Heading2Char">
    <w:name w:val="Heading 2 Char"/>
    <w:basedOn w:val="DefaultParagraphFont"/>
    <w:link w:val="Heading2"/>
    <w:uiPriority w:val="9"/>
    <w:rsid w:val="00E47E9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7E9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7E9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7E9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7E9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7E9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7E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7E9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7E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7E9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7E9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7E9B"/>
    <w:rPr>
      <w:rFonts w:asciiTheme="majorHAnsi" w:eastAsiaTheme="majorEastAsia" w:hAnsiTheme="majorHAnsi" w:cstheme="majorBidi"/>
      <w:i/>
      <w:iCs/>
      <w:spacing w:val="13"/>
      <w:sz w:val="24"/>
      <w:szCs w:val="24"/>
    </w:rPr>
  </w:style>
  <w:style w:type="character" w:styleId="Strong">
    <w:name w:val="Strong"/>
    <w:uiPriority w:val="22"/>
    <w:qFormat/>
    <w:rsid w:val="00E47E9B"/>
    <w:rPr>
      <w:b/>
      <w:bCs/>
    </w:rPr>
  </w:style>
  <w:style w:type="character" w:styleId="Emphasis">
    <w:name w:val="Emphasis"/>
    <w:uiPriority w:val="20"/>
    <w:qFormat/>
    <w:rsid w:val="00E47E9B"/>
    <w:rPr>
      <w:b/>
      <w:bCs/>
      <w:i/>
      <w:iCs/>
      <w:spacing w:val="10"/>
      <w:bdr w:val="none" w:sz="0" w:space="0" w:color="auto"/>
      <w:shd w:val="clear" w:color="auto" w:fill="auto"/>
    </w:rPr>
  </w:style>
  <w:style w:type="paragraph" w:styleId="NoSpacing">
    <w:name w:val="No Spacing"/>
    <w:basedOn w:val="Normal"/>
    <w:uiPriority w:val="1"/>
    <w:qFormat/>
    <w:rsid w:val="00E47E9B"/>
    <w:pPr>
      <w:spacing w:after="0" w:line="240" w:lineRule="auto"/>
    </w:pPr>
  </w:style>
  <w:style w:type="paragraph" w:styleId="ListParagraph">
    <w:name w:val="List Paragraph"/>
    <w:basedOn w:val="Normal"/>
    <w:uiPriority w:val="34"/>
    <w:qFormat/>
    <w:rsid w:val="00E47E9B"/>
    <w:pPr>
      <w:ind w:left="720"/>
      <w:contextualSpacing/>
    </w:pPr>
  </w:style>
  <w:style w:type="paragraph" w:styleId="Quote">
    <w:name w:val="Quote"/>
    <w:basedOn w:val="Normal"/>
    <w:next w:val="Normal"/>
    <w:link w:val="QuoteChar"/>
    <w:uiPriority w:val="29"/>
    <w:qFormat/>
    <w:rsid w:val="00E47E9B"/>
    <w:pPr>
      <w:spacing w:before="200" w:after="0"/>
      <w:ind w:left="360" w:right="360"/>
    </w:pPr>
    <w:rPr>
      <w:i/>
      <w:iCs/>
    </w:rPr>
  </w:style>
  <w:style w:type="character" w:customStyle="1" w:styleId="QuoteChar">
    <w:name w:val="Quote Char"/>
    <w:basedOn w:val="DefaultParagraphFont"/>
    <w:link w:val="Quote"/>
    <w:uiPriority w:val="29"/>
    <w:rsid w:val="00E47E9B"/>
    <w:rPr>
      <w:i/>
      <w:iCs/>
    </w:rPr>
  </w:style>
  <w:style w:type="paragraph" w:styleId="IntenseQuote">
    <w:name w:val="Intense Quote"/>
    <w:basedOn w:val="Normal"/>
    <w:next w:val="Normal"/>
    <w:link w:val="IntenseQuoteChar"/>
    <w:uiPriority w:val="30"/>
    <w:qFormat/>
    <w:rsid w:val="00E47E9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7E9B"/>
    <w:rPr>
      <w:b/>
      <w:bCs/>
      <w:i/>
      <w:iCs/>
    </w:rPr>
  </w:style>
  <w:style w:type="character" w:styleId="SubtleEmphasis">
    <w:name w:val="Subtle Emphasis"/>
    <w:uiPriority w:val="19"/>
    <w:qFormat/>
    <w:rsid w:val="00E47E9B"/>
    <w:rPr>
      <w:i/>
      <w:iCs/>
    </w:rPr>
  </w:style>
  <w:style w:type="character" w:styleId="IntenseEmphasis">
    <w:name w:val="Intense Emphasis"/>
    <w:uiPriority w:val="21"/>
    <w:qFormat/>
    <w:rsid w:val="00E47E9B"/>
    <w:rPr>
      <w:b/>
      <w:bCs/>
    </w:rPr>
  </w:style>
  <w:style w:type="character" w:styleId="SubtleReference">
    <w:name w:val="Subtle Reference"/>
    <w:uiPriority w:val="31"/>
    <w:qFormat/>
    <w:rsid w:val="00E47E9B"/>
    <w:rPr>
      <w:smallCaps/>
    </w:rPr>
  </w:style>
  <w:style w:type="character" w:styleId="IntenseReference">
    <w:name w:val="Intense Reference"/>
    <w:uiPriority w:val="32"/>
    <w:qFormat/>
    <w:rsid w:val="00E47E9B"/>
    <w:rPr>
      <w:smallCaps/>
      <w:spacing w:val="5"/>
      <w:u w:val="single"/>
    </w:rPr>
  </w:style>
  <w:style w:type="character" w:styleId="BookTitle">
    <w:name w:val="Book Title"/>
    <w:uiPriority w:val="33"/>
    <w:qFormat/>
    <w:rsid w:val="00E47E9B"/>
    <w:rPr>
      <w:i/>
      <w:iCs/>
      <w:smallCaps/>
      <w:spacing w:val="5"/>
    </w:rPr>
  </w:style>
  <w:style w:type="paragraph" w:styleId="TOCHeading">
    <w:name w:val="TOC Heading"/>
    <w:basedOn w:val="Heading1"/>
    <w:next w:val="Normal"/>
    <w:uiPriority w:val="39"/>
    <w:semiHidden/>
    <w:unhideWhenUsed/>
    <w:qFormat/>
    <w:rsid w:val="00E47E9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9B"/>
  </w:style>
  <w:style w:type="paragraph" w:styleId="Heading1">
    <w:name w:val="heading 1"/>
    <w:basedOn w:val="Normal"/>
    <w:next w:val="Normal"/>
    <w:link w:val="Heading1Char"/>
    <w:uiPriority w:val="9"/>
    <w:qFormat/>
    <w:rsid w:val="00E47E9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47E9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E9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47E9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7E9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7E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7E9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7E9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7E9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E9B"/>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730C9F"/>
    <w:pPr>
      <w:tabs>
        <w:tab w:val="center" w:pos="4680"/>
        <w:tab w:val="right" w:pos="9360"/>
      </w:tabs>
    </w:pPr>
  </w:style>
  <w:style w:type="character" w:customStyle="1" w:styleId="HeaderChar">
    <w:name w:val="Header Char"/>
    <w:basedOn w:val="DefaultParagraphFont"/>
    <w:link w:val="Header"/>
    <w:uiPriority w:val="99"/>
    <w:rsid w:val="00730C9F"/>
    <w:rPr>
      <w:rFonts w:ascii="Calibri" w:eastAsia="Calibri" w:hAnsi="Calibri" w:cs="Times New Roman"/>
      <w:lang w:val="en-CA"/>
    </w:rPr>
  </w:style>
  <w:style w:type="paragraph" w:styleId="Footer">
    <w:name w:val="footer"/>
    <w:basedOn w:val="Normal"/>
    <w:link w:val="FooterChar"/>
    <w:uiPriority w:val="99"/>
    <w:unhideWhenUsed/>
    <w:rsid w:val="00730C9F"/>
    <w:pPr>
      <w:tabs>
        <w:tab w:val="center" w:pos="4680"/>
        <w:tab w:val="right" w:pos="9360"/>
      </w:tabs>
    </w:pPr>
  </w:style>
  <w:style w:type="character" w:customStyle="1" w:styleId="FooterChar">
    <w:name w:val="Footer Char"/>
    <w:basedOn w:val="DefaultParagraphFont"/>
    <w:link w:val="Footer"/>
    <w:uiPriority w:val="99"/>
    <w:rsid w:val="00730C9F"/>
    <w:rPr>
      <w:rFonts w:ascii="Calibri" w:eastAsia="Calibri" w:hAnsi="Calibri" w:cs="Times New Roman"/>
      <w:lang w:val="en-CA"/>
    </w:rPr>
  </w:style>
  <w:style w:type="character" w:styleId="PlaceholderText">
    <w:name w:val="Placeholder Text"/>
    <w:basedOn w:val="DefaultParagraphFont"/>
    <w:uiPriority w:val="99"/>
    <w:semiHidden/>
    <w:rsid w:val="00730C9F"/>
    <w:rPr>
      <w:color w:val="808080"/>
    </w:rPr>
  </w:style>
  <w:style w:type="paragraph" w:styleId="BalloonText">
    <w:name w:val="Balloon Text"/>
    <w:basedOn w:val="Normal"/>
    <w:link w:val="BalloonTextChar"/>
    <w:uiPriority w:val="99"/>
    <w:semiHidden/>
    <w:unhideWhenUsed/>
    <w:rsid w:val="00730C9F"/>
    <w:rPr>
      <w:rFonts w:ascii="Tahoma" w:hAnsi="Tahoma" w:cs="Tahoma"/>
      <w:sz w:val="16"/>
      <w:szCs w:val="16"/>
    </w:rPr>
  </w:style>
  <w:style w:type="character" w:customStyle="1" w:styleId="BalloonTextChar">
    <w:name w:val="Balloon Text Char"/>
    <w:basedOn w:val="DefaultParagraphFont"/>
    <w:link w:val="BalloonText"/>
    <w:uiPriority w:val="99"/>
    <w:semiHidden/>
    <w:rsid w:val="00730C9F"/>
    <w:rPr>
      <w:rFonts w:ascii="Tahoma" w:eastAsia="Calibri" w:hAnsi="Tahoma" w:cs="Tahoma"/>
      <w:sz w:val="16"/>
      <w:szCs w:val="16"/>
      <w:lang w:val="en-CA"/>
    </w:rPr>
  </w:style>
  <w:style w:type="character" w:customStyle="1" w:styleId="Heading2Char">
    <w:name w:val="Heading 2 Char"/>
    <w:basedOn w:val="DefaultParagraphFont"/>
    <w:link w:val="Heading2"/>
    <w:uiPriority w:val="9"/>
    <w:rsid w:val="00E47E9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47E9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7E9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7E9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7E9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7E9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7E9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7E9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7E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7E9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7E9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7E9B"/>
    <w:rPr>
      <w:rFonts w:asciiTheme="majorHAnsi" w:eastAsiaTheme="majorEastAsia" w:hAnsiTheme="majorHAnsi" w:cstheme="majorBidi"/>
      <w:i/>
      <w:iCs/>
      <w:spacing w:val="13"/>
      <w:sz w:val="24"/>
      <w:szCs w:val="24"/>
    </w:rPr>
  </w:style>
  <w:style w:type="character" w:styleId="Strong">
    <w:name w:val="Strong"/>
    <w:uiPriority w:val="22"/>
    <w:qFormat/>
    <w:rsid w:val="00E47E9B"/>
    <w:rPr>
      <w:b/>
      <w:bCs/>
    </w:rPr>
  </w:style>
  <w:style w:type="character" w:styleId="Emphasis">
    <w:name w:val="Emphasis"/>
    <w:uiPriority w:val="20"/>
    <w:qFormat/>
    <w:rsid w:val="00E47E9B"/>
    <w:rPr>
      <w:b/>
      <w:bCs/>
      <w:i/>
      <w:iCs/>
      <w:spacing w:val="10"/>
      <w:bdr w:val="none" w:sz="0" w:space="0" w:color="auto"/>
      <w:shd w:val="clear" w:color="auto" w:fill="auto"/>
    </w:rPr>
  </w:style>
  <w:style w:type="paragraph" w:styleId="NoSpacing">
    <w:name w:val="No Spacing"/>
    <w:basedOn w:val="Normal"/>
    <w:uiPriority w:val="1"/>
    <w:qFormat/>
    <w:rsid w:val="00E47E9B"/>
    <w:pPr>
      <w:spacing w:after="0" w:line="240" w:lineRule="auto"/>
    </w:pPr>
  </w:style>
  <w:style w:type="paragraph" w:styleId="ListParagraph">
    <w:name w:val="List Paragraph"/>
    <w:basedOn w:val="Normal"/>
    <w:uiPriority w:val="34"/>
    <w:qFormat/>
    <w:rsid w:val="00E47E9B"/>
    <w:pPr>
      <w:ind w:left="720"/>
      <w:contextualSpacing/>
    </w:pPr>
  </w:style>
  <w:style w:type="paragraph" w:styleId="Quote">
    <w:name w:val="Quote"/>
    <w:basedOn w:val="Normal"/>
    <w:next w:val="Normal"/>
    <w:link w:val="QuoteChar"/>
    <w:uiPriority w:val="29"/>
    <w:qFormat/>
    <w:rsid w:val="00E47E9B"/>
    <w:pPr>
      <w:spacing w:before="200" w:after="0"/>
      <w:ind w:left="360" w:right="360"/>
    </w:pPr>
    <w:rPr>
      <w:i/>
      <w:iCs/>
    </w:rPr>
  </w:style>
  <w:style w:type="character" w:customStyle="1" w:styleId="QuoteChar">
    <w:name w:val="Quote Char"/>
    <w:basedOn w:val="DefaultParagraphFont"/>
    <w:link w:val="Quote"/>
    <w:uiPriority w:val="29"/>
    <w:rsid w:val="00E47E9B"/>
    <w:rPr>
      <w:i/>
      <w:iCs/>
    </w:rPr>
  </w:style>
  <w:style w:type="paragraph" w:styleId="IntenseQuote">
    <w:name w:val="Intense Quote"/>
    <w:basedOn w:val="Normal"/>
    <w:next w:val="Normal"/>
    <w:link w:val="IntenseQuoteChar"/>
    <w:uiPriority w:val="30"/>
    <w:qFormat/>
    <w:rsid w:val="00E47E9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7E9B"/>
    <w:rPr>
      <w:b/>
      <w:bCs/>
      <w:i/>
      <w:iCs/>
    </w:rPr>
  </w:style>
  <w:style w:type="character" w:styleId="SubtleEmphasis">
    <w:name w:val="Subtle Emphasis"/>
    <w:uiPriority w:val="19"/>
    <w:qFormat/>
    <w:rsid w:val="00E47E9B"/>
    <w:rPr>
      <w:i/>
      <w:iCs/>
    </w:rPr>
  </w:style>
  <w:style w:type="character" w:styleId="IntenseEmphasis">
    <w:name w:val="Intense Emphasis"/>
    <w:uiPriority w:val="21"/>
    <w:qFormat/>
    <w:rsid w:val="00E47E9B"/>
    <w:rPr>
      <w:b/>
      <w:bCs/>
    </w:rPr>
  </w:style>
  <w:style w:type="character" w:styleId="SubtleReference">
    <w:name w:val="Subtle Reference"/>
    <w:uiPriority w:val="31"/>
    <w:qFormat/>
    <w:rsid w:val="00E47E9B"/>
    <w:rPr>
      <w:smallCaps/>
    </w:rPr>
  </w:style>
  <w:style w:type="character" w:styleId="IntenseReference">
    <w:name w:val="Intense Reference"/>
    <w:uiPriority w:val="32"/>
    <w:qFormat/>
    <w:rsid w:val="00E47E9B"/>
    <w:rPr>
      <w:smallCaps/>
      <w:spacing w:val="5"/>
      <w:u w:val="single"/>
    </w:rPr>
  </w:style>
  <w:style w:type="character" w:styleId="BookTitle">
    <w:name w:val="Book Title"/>
    <w:uiPriority w:val="33"/>
    <w:qFormat/>
    <w:rsid w:val="00E47E9B"/>
    <w:rPr>
      <w:i/>
      <w:iCs/>
      <w:smallCaps/>
      <w:spacing w:val="5"/>
    </w:rPr>
  </w:style>
  <w:style w:type="paragraph" w:styleId="TOCHeading">
    <w:name w:val="TOC Heading"/>
    <w:basedOn w:val="Heading1"/>
    <w:next w:val="Normal"/>
    <w:uiPriority w:val="39"/>
    <w:semiHidden/>
    <w:unhideWhenUsed/>
    <w:qFormat/>
    <w:rsid w:val="00E47E9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2933">
      <w:bodyDiv w:val="1"/>
      <w:marLeft w:val="0"/>
      <w:marRight w:val="0"/>
      <w:marTop w:val="0"/>
      <w:marBottom w:val="0"/>
      <w:divBdr>
        <w:top w:val="none" w:sz="0" w:space="0" w:color="auto"/>
        <w:left w:val="none" w:sz="0" w:space="0" w:color="auto"/>
        <w:bottom w:val="none" w:sz="0" w:space="0" w:color="auto"/>
        <w:right w:val="none" w:sz="0" w:space="0" w:color="auto"/>
      </w:divBdr>
    </w:div>
    <w:div w:id="537741458">
      <w:bodyDiv w:val="1"/>
      <w:marLeft w:val="0"/>
      <w:marRight w:val="0"/>
      <w:marTop w:val="0"/>
      <w:marBottom w:val="0"/>
      <w:divBdr>
        <w:top w:val="none" w:sz="0" w:space="0" w:color="auto"/>
        <w:left w:val="none" w:sz="0" w:space="0" w:color="auto"/>
        <w:bottom w:val="none" w:sz="0" w:space="0" w:color="auto"/>
        <w:right w:val="none" w:sz="0" w:space="0" w:color="auto"/>
      </w:divBdr>
      <w:divsChild>
        <w:div w:id="639312107">
          <w:marLeft w:val="547"/>
          <w:marRight w:val="0"/>
          <w:marTop w:val="154"/>
          <w:marBottom w:val="0"/>
          <w:divBdr>
            <w:top w:val="none" w:sz="0" w:space="0" w:color="auto"/>
            <w:left w:val="none" w:sz="0" w:space="0" w:color="auto"/>
            <w:bottom w:val="none" w:sz="0" w:space="0" w:color="auto"/>
            <w:right w:val="none" w:sz="0" w:space="0" w:color="auto"/>
          </w:divBdr>
        </w:div>
        <w:div w:id="100036863">
          <w:marLeft w:val="1166"/>
          <w:marRight w:val="0"/>
          <w:marTop w:val="134"/>
          <w:marBottom w:val="0"/>
          <w:divBdr>
            <w:top w:val="none" w:sz="0" w:space="0" w:color="auto"/>
            <w:left w:val="none" w:sz="0" w:space="0" w:color="auto"/>
            <w:bottom w:val="none" w:sz="0" w:space="0" w:color="auto"/>
            <w:right w:val="none" w:sz="0" w:space="0" w:color="auto"/>
          </w:divBdr>
        </w:div>
        <w:div w:id="899246104">
          <w:marLeft w:val="1166"/>
          <w:marRight w:val="0"/>
          <w:marTop w:val="134"/>
          <w:marBottom w:val="0"/>
          <w:divBdr>
            <w:top w:val="none" w:sz="0" w:space="0" w:color="auto"/>
            <w:left w:val="none" w:sz="0" w:space="0" w:color="auto"/>
            <w:bottom w:val="none" w:sz="0" w:space="0" w:color="auto"/>
            <w:right w:val="none" w:sz="0" w:space="0" w:color="auto"/>
          </w:divBdr>
        </w:div>
        <w:div w:id="92362732">
          <w:marLeft w:val="547"/>
          <w:marRight w:val="0"/>
          <w:marTop w:val="154"/>
          <w:marBottom w:val="0"/>
          <w:divBdr>
            <w:top w:val="none" w:sz="0" w:space="0" w:color="auto"/>
            <w:left w:val="none" w:sz="0" w:space="0" w:color="auto"/>
            <w:bottom w:val="none" w:sz="0" w:space="0" w:color="auto"/>
            <w:right w:val="none" w:sz="0" w:space="0" w:color="auto"/>
          </w:divBdr>
        </w:div>
      </w:divsChild>
    </w:div>
    <w:div w:id="16629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Simard</dc:creator>
  <cp:lastModifiedBy>Keith Simard</cp:lastModifiedBy>
  <cp:revision>2</cp:revision>
  <dcterms:created xsi:type="dcterms:W3CDTF">2014-03-26T19:32:00Z</dcterms:created>
  <dcterms:modified xsi:type="dcterms:W3CDTF">2014-03-26T19:32:00Z</dcterms:modified>
</cp:coreProperties>
</file>